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131C4" w14:textId="77777777" w:rsidR="00B33027" w:rsidRDefault="00F80B5D" w:rsidP="00F80B5D">
      <w:pPr>
        <w:jc w:val="center"/>
        <w:rPr>
          <w:b/>
        </w:rPr>
      </w:pPr>
      <w:r>
        <w:rPr>
          <w:b/>
        </w:rPr>
        <w:t>Assessment Plan and Instrument for History BA and MA Programs</w:t>
      </w:r>
    </w:p>
    <w:p w14:paraId="39BF0CA3" w14:textId="77777777" w:rsidR="00F80B5D" w:rsidRDefault="00F80B5D" w:rsidP="00F80B5D">
      <w:pPr>
        <w:jc w:val="center"/>
        <w:rPr>
          <w:b/>
        </w:rPr>
      </w:pPr>
      <w:r>
        <w:rPr>
          <w:b/>
        </w:rPr>
        <w:t>Approved 2011, Revised 2016</w:t>
      </w:r>
    </w:p>
    <w:p w14:paraId="71549A49" w14:textId="77777777" w:rsidR="00F80B5D" w:rsidRDefault="00F80B5D" w:rsidP="00F80B5D">
      <w:pPr>
        <w:jc w:val="center"/>
        <w:rPr>
          <w:b/>
        </w:rPr>
      </w:pPr>
    </w:p>
    <w:p w14:paraId="36E39305" w14:textId="77777777" w:rsidR="00F80B5D" w:rsidRDefault="00F80B5D" w:rsidP="00F80B5D">
      <w:r>
        <w:t>Assessment data for the History BA program is collected at the conclusion of each semester and analyzed by department members on a rotating basis at the conclusion of each spring semester.  Data for the year is then entered into the Department’s Annual Report.  The Student Learning Outcomes are measured from Research Essays prepared for History 400w or 490w.  All students in the program are required to take either one of these courses.  100% of graduating students are assessed.</w:t>
      </w:r>
    </w:p>
    <w:p w14:paraId="538C0AD8" w14:textId="77777777" w:rsidR="00F80B5D" w:rsidRDefault="00F80B5D" w:rsidP="00F80B5D"/>
    <w:p w14:paraId="3E88ED1D" w14:textId="0ADFA5FD" w:rsidR="00F80B5D" w:rsidRDefault="00F80B5D" w:rsidP="00F80B5D">
      <w:r>
        <w:t>Assessment data fro</w:t>
      </w:r>
      <w:r w:rsidR="00574F8D">
        <w:t>m</w:t>
      </w:r>
      <w:bookmarkStart w:id="0" w:name="_GoBack"/>
      <w:bookmarkEnd w:id="0"/>
      <w:r>
        <w:t xml:space="preserve"> the History MA is measured from Graduate theses.  The same assessment instrument is utilized.</w:t>
      </w:r>
    </w:p>
    <w:p w14:paraId="25FD59EA" w14:textId="77777777" w:rsidR="002C6A03" w:rsidRDefault="002C6A03" w:rsidP="00F80B5D"/>
    <w:p w14:paraId="036F1A76" w14:textId="77777777" w:rsidR="002C6A03" w:rsidRDefault="002C6A03" w:rsidP="00F80B5D"/>
    <w:tbl>
      <w:tblPr>
        <w:tblStyle w:val="TableGrid"/>
        <w:tblW w:w="0" w:type="auto"/>
        <w:tblLook w:val="04A0" w:firstRow="1" w:lastRow="0" w:firstColumn="1" w:lastColumn="0" w:noHBand="0" w:noVBand="1"/>
        <w:tblCaption w:val="Assessment Table"/>
        <w:tblDescription w:val="A = Excellent&#10;B = Above Average&#10;C = Average&#10;D = Below Average&#10;E = Failing &#10;NA = Does Not Apply"/>
      </w:tblPr>
      <w:tblGrid>
        <w:gridCol w:w="1488"/>
        <w:gridCol w:w="1239"/>
        <w:gridCol w:w="1231"/>
        <w:gridCol w:w="1232"/>
        <w:gridCol w:w="1232"/>
        <w:gridCol w:w="1220"/>
        <w:gridCol w:w="1214"/>
      </w:tblGrid>
      <w:tr w:rsidR="00EB7D79" w14:paraId="713E16C7" w14:textId="77777777" w:rsidTr="00EB7D79">
        <w:trPr>
          <w:trHeight w:val="710"/>
          <w:tblHeader/>
        </w:trPr>
        <w:tc>
          <w:tcPr>
            <w:tcW w:w="1488" w:type="dxa"/>
          </w:tcPr>
          <w:p w14:paraId="5856DA09" w14:textId="77777777" w:rsidR="00EB7D79" w:rsidRDefault="00EB7D79" w:rsidP="0072024F"/>
        </w:tc>
        <w:tc>
          <w:tcPr>
            <w:tcW w:w="1239" w:type="dxa"/>
          </w:tcPr>
          <w:p w14:paraId="1F48B7C0" w14:textId="77777777" w:rsidR="00EB7D79" w:rsidRPr="00086E51" w:rsidRDefault="00EB7D79" w:rsidP="0072024F">
            <w:pPr>
              <w:jc w:val="center"/>
              <w:rPr>
                <w:sz w:val="20"/>
                <w:szCs w:val="20"/>
              </w:rPr>
            </w:pPr>
            <w:r w:rsidRPr="00086E51">
              <w:rPr>
                <w:sz w:val="20"/>
                <w:szCs w:val="20"/>
              </w:rPr>
              <w:t>A</w:t>
            </w:r>
          </w:p>
          <w:p w14:paraId="16F77BD1" w14:textId="43BE0B4E" w:rsidR="00EB7D79" w:rsidRPr="00086E51" w:rsidRDefault="00EB7D79" w:rsidP="002C6A03">
            <w:pPr>
              <w:jc w:val="center"/>
              <w:rPr>
                <w:sz w:val="20"/>
                <w:szCs w:val="20"/>
              </w:rPr>
            </w:pPr>
            <w:r w:rsidRPr="00086E51">
              <w:rPr>
                <w:sz w:val="20"/>
                <w:szCs w:val="20"/>
              </w:rPr>
              <w:t>Excellent</w:t>
            </w:r>
          </w:p>
        </w:tc>
        <w:tc>
          <w:tcPr>
            <w:tcW w:w="1231" w:type="dxa"/>
          </w:tcPr>
          <w:p w14:paraId="6CC47EE8" w14:textId="77777777" w:rsidR="00EB7D79" w:rsidRPr="00086E51" w:rsidRDefault="00EB7D79" w:rsidP="0072024F">
            <w:pPr>
              <w:jc w:val="center"/>
              <w:rPr>
                <w:sz w:val="20"/>
                <w:szCs w:val="20"/>
              </w:rPr>
            </w:pPr>
            <w:r w:rsidRPr="00086E51">
              <w:rPr>
                <w:sz w:val="20"/>
                <w:szCs w:val="20"/>
              </w:rPr>
              <w:t>B</w:t>
            </w:r>
          </w:p>
          <w:p w14:paraId="2F55ADA9" w14:textId="494586BD" w:rsidR="00EB7D79" w:rsidRPr="00086E51" w:rsidRDefault="00EB7D79" w:rsidP="0072024F">
            <w:pPr>
              <w:jc w:val="center"/>
              <w:rPr>
                <w:sz w:val="20"/>
                <w:szCs w:val="20"/>
              </w:rPr>
            </w:pPr>
            <w:r w:rsidRPr="00086E51">
              <w:rPr>
                <w:sz w:val="20"/>
                <w:szCs w:val="20"/>
              </w:rPr>
              <w:t>Above Average</w:t>
            </w:r>
          </w:p>
        </w:tc>
        <w:tc>
          <w:tcPr>
            <w:tcW w:w="1232" w:type="dxa"/>
          </w:tcPr>
          <w:p w14:paraId="0B4ECF43" w14:textId="77777777" w:rsidR="00EB7D79" w:rsidRPr="00086E51" w:rsidRDefault="00EB7D79" w:rsidP="0072024F">
            <w:pPr>
              <w:jc w:val="center"/>
              <w:rPr>
                <w:sz w:val="20"/>
                <w:szCs w:val="20"/>
              </w:rPr>
            </w:pPr>
            <w:r w:rsidRPr="00086E51">
              <w:rPr>
                <w:sz w:val="20"/>
                <w:szCs w:val="20"/>
              </w:rPr>
              <w:t>C</w:t>
            </w:r>
          </w:p>
          <w:p w14:paraId="04F3F0BC" w14:textId="69720592" w:rsidR="00EB7D79" w:rsidRPr="00086E51" w:rsidRDefault="00EB7D79" w:rsidP="0072024F">
            <w:pPr>
              <w:jc w:val="center"/>
              <w:rPr>
                <w:sz w:val="20"/>
                <w:szCs w:val="20"/>
              </w:rPr>
            </w:pPr>
            <w:r w:rsidRPr="00086E51">
              <w:rPr>
                <w:sz w:val="20"/>
                <w:szCs w:val="20"/>
              </w:rPr>
              <w:t>Average</w:t>
            </w:r>
          </w:p>
        </w:tc>
        <w:tc>
          <w:tcPr>
            <w:tcW w:w="1232" w:type="dxa"/>
          </w:tcPr>
          <w:p w14:paraId="564C8FC6" w14:textId="77777777" w:rsidR="00EB7D79" w:rsidRPr="00086E51" w:rsidRDefault="00EB7D79" w:rsidP="0072024F">
            <w:pPr>
              <w:jc w:val="center"/>
              <w:rPr>
                <w:sz w:val="20"/>
                <w:szCs w:val="20"/>
              </w:rPr>
            </w:pPr>
            <w:r w:rsidRPr="00086E51">
              <w:rPr>
                <w:sz w:val="20"/>
                <w:szCs w:val="20"/>
              </w:rPr>
              <w:t>D</w:t>
            </w:r>
          </w:p>
          <w:p w14:paraId="523481AF" w14:textId="77777777" w:rsidR="00EB7D79" w:rsidRPr="00086E51" w:rsidRDefault="00EB7D79" w:rsidP="0072024F">
            <w:pPr>
              <w:jc w:val="center"/>
              <w:rPr>
                <w:sz w:val="20"/>
                <w:szCs w:val="20"/>
              </w:rPr>
            </w:pPr>
            <w:r w:rsidRPr="00086E51">
              <w:rPr>
                <w:sz w:val="20"/>
                <w:szCs w:val="20"/>
              </w:rPr>
              <w:t xml:space="preserve">Below </w:t>
            </w:r>
          </w:p>
          <w:p w14:paraId="1D670296" w14:textId="435FFFD9" w:rsidR="00EB7D79" w:rsidRPr="00086E51" w:rsidRDefault="00EB7D79" w:rsidP="0072024F">
            <w:pPr>
              <w:jc w:val="center"/>
              <w:rPr>
                <w:sz w:val="20"/>
                <w:szCs w:val="20"/>
              </w:rPr>
            </w:pPr>
            <w:r w:rsidRPr="00086E51">
              <w:rPr>
                <w:sz w:val="20"/>
                <w:szCs w:val="20"/>
              </w:rPr>
              <w:t>Average</w:t>
            </w:r>
          </w:p>
        </w:tc>
        <w:tc>
          <w:tcPr>
            <w:tcW w:w="1220" w:type="dxa"/>
          </w:tcPr>
          <w:p w14:paraId="54E7098A" w14:textId="77777777" w:rsidR="00EB7D79" w:rsidRPr="00086E51" w:rsidRDefault="00EB7D79" w:rsidP="0072024F">
            <w:pPr>
              <w:jc w:val="center"/>
              <w:rPr>
                <w:sz w:val="20"/>
                <w:szCs w:val="20"/>
              </w:rPr>
            </w:pPr>
            <w:r w:rsidRPr="00086E51">
              <w:rPr>
                <w:sz w:val="20"/>
                <w:szCs w:val="20"/>
              </w:rPr>
              <w:t>E</w:t>
            </w:r>
          </w:p>
          <w:p w14:paraId="13DB075E" w14:textId="3E65C794" w:rsidR="00EB7D79" w:rsidRPr="00086E51" w:rsidRDefault="00EB7D79" w:rsidP="0072024F">
            <w:pPr>
              <w:jc w:val="center"/>
              <w:rPr>
                <w:sz w:val="20"/>
                <w:szCs w:val="20"/>
              </w:rPr>
            </w:pPr>
            <w:r w:rsidRPr="00086E51">
              <w:rPr>
                <w:sz w:val="20"/>
                <w:szCs w:val="20"/>
              </w:rPr>
              <w:t>Failing</w:t>
            </w:r>
          </w:p>
        </w:tc>
        <w:tc>
          <w:tcPr>
            <w:tcW w:w="1214" w:type="dxa"/>
          </w:tcPr>
          <w:p w14:paraId="61A64770" w14:textId="77777777" w:rsidR="00EB7D79" w:rsidRPr="00086E51" w:rsidRDefault="00EB7D79" w:rsidP="0072024F">
            <w:pPr>
              <w:jc w:val="center"/>
              <w:rPr>
                <w:sz w:val="20"/>
                <w:szCs w:val="20"/>
              </w:rPr>
            </w:pPr>
            <w:r w:rsidRPr="00086E51">
              <w:rPr>
                <w:sz w:val="20"/>
                <w:szCs w:val="20"/>
              </w:rPr>
              <w:t>NA</w:t>
            </w:r>
          </w:p>
          <w:p w14:paraId="54B65094" w14:textId="430F8940" w:rsidR="00EB7D79" w:rsidRPr="00086E51" w:rsidRDefault="00EB7D79" w:rsidP="0072024F">
            <w:pPr>
              <w:jc w:val="center"/>
              <w:rPr>
                <w:sz w:val="20"/>
                <w:szCs w:val="20"/>
              </w:rPr>
            </w:pPr>
            <w:r w:rsidRPr="00086E51">
              <w:rPr>
                <w:sz w:val="20"/>
                <w:szCs w:val="20"/>
              </w:rPr>
              <w:t>Does Not Apply</w:t>
            </w:r>
          </w:p>
        </w:tc>
      </w:tr>
      <w:tr w:rsidR="00EB7D79" w14:paraId="5906CD88" w14:textId="77777777" w:rsidTr="0084641A">
        <w:trPr>
          <w:trHeight w:val="1070"/>
        </w:trPr>
        <w:tc>
          <w:tcPr>
            <w:tcW w:w="1488" w:type="dxa"/>
          </w:tcPr>
          <w:p w14:paraId="75FCC866" w14:textId="461135DD" w:rsidR="00EB7D79" w:rsidRDefault="00EB7D79" w:rsidP="0072024F">
            <w:r w:rsidRPr="00A41A57">
              <w:rPr>
                <w:sz w:val="20"/>
                <w:szCs w:val="20"/>
              </w:rPr>
              <w:t>Student demonstrates mastery of subject material</w:t>
            </w:r>
          </w:p>
        </w:tc>
        <w:tc>
          <w:tcPr>
            <w:tcW w:w="1239" w:type="dxa"/>
          </w:tcPr>
          <w:p w14:paraId="23513758" w14:textId="1D4C426B" w:rsidR="00EB7D79" w:rsidRPr="00086E51" w:rsidRDefault="00EB7D79" w:rsidP="0072024F">
            <w:pPr>
              <w:jc w:val="center"/>
              <w:rPr>
                <w:sz w:val="20"/>
                <w:szCs w:val="20"/>
              </w:rPr>
            </w:pPr>
          </w:p>
        </w:tc>
        <w:tc>
          <w:tcPr>
            <w:tcW w:w="1231" w:type="dxa"/>
          </w:tcPr>
          <w:p w14:paraId="08B85D7F" w14:textId="119CC243" w:rsidR="00EB7D79" w:rsidRPr="00086E51" w:rsidRDefault="00EB7D79" w:rsidP="0072024F">
            <w:pPr>
              <w:jc w:val="center"/>
              <w:rPr>
                <w:sz w:val="20"/>
                <w:szCs w:val="20"/>
              </w:rPr>
            </w:pPr>
          </w:p>
        </w:tc>
        <w:tc>
          <w:tcPr>
            <w:tcW w:w="1232" w:type="dxa"/>
          </w:tcPr>
          <w:p w14:paraId="067DAE31" w14:textId="45D55171" w:rsidR="00EB7D79" w:rsidRPr="00086E51" w:rsidRDefault="00EB7D79" w:rsidP="0072024F">
            <w:pPr>
              <w:jc w:val="center"/>
              <w:rPr>
                <w:sz w:val="20"/>
                <w:szCs w:val="20"/>
              </w:rPr>
            </w:pPr>
          </w:p>
        </w:tc>
        <w:tc>
          <w:tcPr>
            <w:tcW w:w="1232" w:type="dxa"/>
          </w:tcPr>
          <w:p w14:paraId="4D1948F5" w14:textId="23A2325F" w:rsidR="00EB7D79" w:rsidRPr="00086E51" w:rsidRDefault="00EB7D79" w:rsidP="0072024F">
            <w:pPr>
              <w:jc w:val="center"/>
              <w:rPr>
                <w:sz w:val="20"/>
                <w:szCs w:val="20"/>
              </w:rPr>
            </w:pPr>
          </w:p>
        </w:tc>
        <w:tc>
          <w:tcPr>
            <w:tcW w:w="1220" w:type="dxa"/>
          </w:tcPr>
          <w:p w14:paraId="41E0B008" w14:textId="20732395" w:rsidR="00EB7D79" w:rsidRPr="00086E51" w:rsidRDefault="00EB7D79" w:rsidP="0072024F">
            <w:pPr>
              <w:jc w:val="center"/>
              <w:rPr>
                <w:sz w:val="20"/>
                <w:szCs w:val="20"/>
              </w:rPr>
            </w:pPr>
          </w:p>
        </w:tc>
        <w:tc>
          <w:tcPr>
            <w:tcW w:w="1214" w:type="dxa"/>
          </w:tcPr>
          <w:p w14:paraId="6DC27B73" w14:textId="7C28C006" w:rsidR="00EB7D79" w:rsidRPr="00086E51" w:rsidRDefault="00EB7D79" w:rsidP="0072024F">
            <w:pPr>
              <w:jc w:val="center"/>
              <w:rPr>
                <w:sz w:val="20"/>
                <w:szCs w:val="20"/>
              </w:rPr>
            </w:pPr>
          </w:p>
        </w:tc>
      </w:tr>
      <w:tr w:rsidR="00EB7D79" w14:paraId="183A6D65" w14:textId="77777777" w:rsidTr="0084641A">
        <w:trPr>
          <w:trHeight w:val="170"/>
        </w:trPr>
        <w:tc>
          <w:tcPr>
            <w:tcW w:w="1488" w:type="dxa"/>
          </w:tcPr>
          <w:p w14:paraId="7507C3D4" w14:textId="52697F92" w:rsidR="00EB7D79" w:rsidRPr="00A41A57" w:rsidRDefault="00EB7D79" w:rsidP="0072024F">
            <w:pPr>
              <w:rPr>
                <w:sz w:val="20"/>
                <w:szCs w:val="20"/>
              </w:rPr>
            </w:pPr>
            <w:r w:rsidRPr="00A41A57">
              <w:rPr>
                <w:sz w:val="20"/>
                <w:szCs w:val="20"/>
              </w:rPr>
              <w:t>Student demonstrates knowledge of historiography</w:t>
            </w:r>
          </w:p>
        </w:tc>
        <w:tc>
          <w:tcPr>
            <w:tcW w:w="1239" w:type="dxa"/>
          </w:tcPr>
          <w:p w14:paraId="45F08BA9" w14:textId="77777777" w:rsidR="00EB7D79" w:rsidRDefault="00EB7D79" w:rsidP="0072024F"/>
        </w:tc>
        <w:tc>
          <w:tcPr>
            <w:tcW w:w="1231" w:type="dxa"/>
          </w:tcPr>
          <w:p w14:paraId="382A9EBF" w14:textId="77777777" w:rsidR="00EB7D79" w:rsidRDefault="00EB7D79" w:rsidP="0072024F"/>
        </w:tc>
        <w:tc>
          <w:tcPr>
            <w:tcW w:w="1232" w:type="dxa"/>
          </w:tcPr>
          <w:p w14:paraId="5618E2BF" w14:textId="77777777" w:rsidR="00EB7D79" w:rsidRDefault="00EB7D79" w:rsidP="0072024F"/>
        </w:tc>
        <w:tc>
          <w:tcPr>
            <w:tcW w:w="1232" w:type="dxa"/>
          </w:tcPr>
          <w:p w14:paraId="13BF9FAB" w14:textId="77777777" w:rsidR="00EB7D79" w:rsidRDefault="00EB7D79" w:rsidP="0072024F"/>
        </w:tc>
        <w:tc>
          <w:tcPr>
            <w:tcW w:w="1220" w:type="dxa"/>
          </w:tcPr>
          <w:p w14:paraId="395D1446" w14:textId="77777777" w:rsidR="00EB7D79" w:rsidRDefault="00EB7D79" w:rsidP="0072024F"/>
        </w:tc>
        <w:tc>
          <w:tcPr>
            <w:tcW w:w="1214" w:type="dxa"/>
          </w:tcPr>
          <w:p w14:paraId="42DFA143" w14:textId="77777777" w:rsidR="00EB7D79" w:rsidRDefault="00EB7D79" w:rsidP="0072024F"/>
        </w:tc>
      </w:tr>
      <w:tr w:rsidR="00EB7D79" w14:paraId="4AE5037A" w14:textId="77777777" w:rsidTr="0084641A">
        <w:trPr>
          <w:trHeight w:val="1142"/>
        </w:trPr>
        <w:tc>
          <w:tcPr>
            <w:tcW w:w="1488" w:type="dxa"/>
          </w:tcPr>
          <w:p w14:paraId="14837E4E" w14:textId="775EAE24" w:rsidR="00EB7D79" w:rsidRPr="00A41A57" w:rsidRDefault="00EB7D79" w:rsidP="0072024F">
            <w:pPr>
              <w:rPr>
                <w:sz w:val="20"/>
                <w:szCs w:val="20"/>
              </w:rPr>
            </w:pPr>
            <w:r w:rsidRPr="00A41A57">
              <w:rPr>
                <w:sz w:val="20"/>
                <w:szCs w:val="20"/>
              </w:rPr>
              <w:t>Student is able to identify and interpret primary sources</w:t>
            </w:r>
          </w:p>
        </w:tc>
        <w:tc>
          <w:tcPr>
            <w:tcW w:w="1239" w:type="dxa"/>
          </w:tcPr>
          <w:p w14:paraId="13913C2C" w14:textId="77777777" w:rsidR="00EB7D79" w:rsidRDefault="00EB7D79" w:rsidP="0072024F"/>
        </w:tc>
        <w:tc>
          <w:tcPr>
            <w:tcW w:w="1231" w:type="dxa"/>
          </w:tcPr>
          <w:p w14:paraId="45BE228D" w14:textId="77777777" w:rsidR="00EB7D79" w:rsidRDefault="00EB7D79" w:rsidP="0072024F"/>
        </w:tc>
        <w:tc>
          <w:tcPr>
            <w:tcW w:w="1232" w:type="dxa"/>
          </w:tcPr>
          <w:p w14:paraId="2A404867" w14:textId="77777777" w:rsidR="00EB7D79" w:rsidRDefault="00EB7D79" w:rsidP="0072024F"/>
        </w:tc>
        <w:tc>
          <w:tcPr>
            <w:tcW w:w="1232" w:type="dxa"/>
          </w:tcPr>
          <w:p w14:paraId="7F264E56" w14:textId="77777777" w:rsidR="00EB7D79" w:rsidRDefault="00EB7D79" w:rsidP="0072024F"/>
        </w:tc>
        <w:tc>
          <w:tcPr>
            <w:tcW w:w="1220" w:type="dxa"/>
          </w:tcPr>
          <w:p w14:paraId="7B983EE9" w14:textId="77777777" w:rsidR="00EB7D79" w:rsidRDefault="00EB7D79" w:rsidP="0072024F"/>
        </w:tc>
        <w:tc>
          <w:tcPr>
            <w:tcW w:w="1214" w:type="dxa"/>
          </w:tcPr>
          <w:p w14:paraId="1AB272A6" w14:textId="77777777" w:rsidR="00EB7D79" w:rsidRDefault="00EB7D79" w:rsidP="0072024F"/>
        </w:tc>
      </w:tr>
      <w:tr w:rsidR="00EB7D79" w14:paraId="6C4B57D7" w14:textId="77777777" w:rsidTr="0084641A">
        <w:tc>
          <w:tcPr>
            <w:tcW w:w="1488" w:type="dxa"/>
          </w:tcPr>
          <w:p w14:paraId="4EC32980" w14:textId="1A5DAFD7" w:rsidR="00EB7D79" w:rsidRPr="00A41A57" w:rsidRDefault="00EB7D79" w:rsidP="0072024F">
            <w:pPr>
              <w:rPr>
                <w:sz w:val="20"/>
                <w:szCs w:val="20"/>
              </w:rPr>
            </w:pPr>
            <w:r w:rsidRPr="00A41A57">
              <w:rPr>
                <w:sz w:val="20"/>
                <w:szCs w:val="20"/>
              </w:rPr>
              <w:t>Student understand relationship between cause and effect</w:t>
            </w:r>
          </w:p>
        </w:tc>
        <w:tc>
          <w:tcPr>
            <w:tcW w:w="1239" w:type="dxa"/>
          </w:tcPr>
          <w:p w14:paraId="301BE699" w14:textId="77777777" w:rsidR="00EB7D79" w:rsidRDefault="00EB7D79" w:rsidP="0072024F"/>
        </w:tc>
        <w:tc>
          <w:tcPr>
            <w:tcW w:w="1231" w:type="dxa"/>
          </w:tcPr>
          <w:p w14:paraId="396A3FEB" w14:textId="77777777" w:rsidR="00EB7D79" w:rsidRDefault="00EB7D79" w:rsidP="0072024F"/>
        </w:tc>
        <w:tc>
          <w:tcPr>
            <w:tcW w:w="1232" w:type="dxa"/>
          </w:tcPr>
          <w:p w14:paraId="3C22E706" w14:textId="77777777" w:rsidR="00EB7D79" w:rsidRDefault="00EB7D79" w:rsidP="0072024F"/>
        </w:tc>
        <w:tc>
          <w:tcPr>
            <w:tcW w:w="1232" w:type="dxa"/>
          </w:tcPr>
          <w:p w14:paraId="2205A40D" w14:textId="77777777" w:rsidR="00EB7D79" w:rsidRDefault="00EB7D79" w:rsidP="0072024F"/>
        </w:tc>
        <w:tc>
          <w:tcPr>
            <w:tcW w:w="1220" w:type="dxa"/>
          </w:tcPr>
          <w:p w14:paraId="4D735C84" w14:textId="77777777" w:rsidR="00EB7D79" w:rsidRDefault="00EB7D79" w:rsidP="0072024F"/>
        </w:tc>
        <w:tc>
          <w:tcPr>
            <w:tcW w:w="1214" w:type="dxa"/>
          </w:tcPr>
          <w:p w14:paraId="5DB10CF7" w14:textId="77777777" w:rsidR="00EB7D79" w:rsidRDefault="00EB7D79" w:rsidP="0072024F"/>
        </w:tc>
      </w:tr>
      <w:tr w:rsidR="00EB7D79" w14:paraId="1C734FE1" w14:textId="77777777" w:rsidTr="0084641A">
        <w:tc>
          <w:tcPr>
            <w:tcW w:w="1488" w:type="dxa"/>
          </w:tcPr>
          <w:p w14:paraId="2175B377" w14:textId="13E70E01" w:rsidR="00EB7D79" w:rsidRPr="00A41A57" w:rsidRDefault="00EB7D79" w:rsidP="0072024F">
            <w:pPr>
              <w:rPr>
                <w:sz w:val="20"/>
                <w:szCs w:val="20"/>
              </w:rPr>
            </w:pPr>
            <w:r w:rsidRPr="00A41A57">
              <w:rPr>
                <w:sz w:val="20"/>
                <w:szCs w:val="20"/>
              </w:rPr>
              <w:t>Student appreciates different cultural patters behaviors and actions, and the influence of ideas on human behavior</w:t>
            </w:r>
          </w:p>
        </w:tc>
        <w:tc>
          <w:tcPr>
            <w:tcW w:w="1239" w:type="dxa"/>
          </w:tcPr>
          <w:p w14:paraId="3B72A67C" w14:textId="77777777" w:rsidR="00EB7D79" w:rsidRDefault="00EB7D79" w:rsidP="0072024F"/>
        </w:tc>
        <w:tc>
          <w:tcPr>
            <w:tcW w:w="1231" w:type="dxa"/>
          </w:tcPr>
          <w:p w14:paraId="3869BD1D" w14:textId="77777777" w:rsidR="00EB7D79" w:rsidRDefault="00EB7D79" w:rsidP="0072024F"/>
        </w:tc>
        <w:tc>
          <w:tcPr>
            <w:tcW w:w="1232" w:type="dxa"/>
          </w:tcPr>
          <w:p w14:paraId="4B88C1C0" w14:textId="77777777" w:rsidR="00EB7D79" w:rsidRDefault="00EB7D79" w:rsidP="0072024F"/>
        </w:tc>
        <w:tc>
          <w:tcPr>
            <w:tcW w:w="1232" w:type="dxa"/>
          </w:tcPr>
          <w:p w14:paraId="587DAFC6" w14:textId="77777777" w:rsidR="00EB7D79" w:rsidRDefault="00EB7D79" w:rsidP="0072024F"/>
        </w:tc>
        <w:tc>
          <w:tcPr>
            <w:tcW w:w="1220" w:type="dxa"/>
          </w:tcPr>
          <w:p w14:paraId="68CD34A4" w14:textId="77777777" w:rsidR="00EB7D79" w:rsidRDefault="00EB7D79" w:rsidP="0072024F"/>
        </w:tc>
        <w:tc>
          <w:tcPr>
            <w:tcW w:w="1214" w:type="dxa"/>
          </w:tcPr>
          <w:p w14:paraId="23695F22" w14:textId="77777777" w:rsidR="00EB7D79" w:rsidRDefault="00EB7D79" w:rsidP="0072024F"/>
        </w:tc>
      </w:tr>
      <w:tr w:rsidR="00EB7D79" w14:paraId="05DAC8ED" w14:textId="77777777" w:rsidTr="0084641A">
        <w:tc>
          <w:tcPr>
            <w:tcW w:w="1488" w:type="dxa"/>
          </w:tcPr>
          <w:p w14:paraId="0ECC2AE1" w14:textId="7DBCC90F" w:rsidR="00EB7D79" w:rsidRPr="00A41A57" w:rsidRDefault="00EB7D79" w:rsidP="0072024F">
            <w:pPr>
              <w:rPr>
                <w:sz w:val="20"/>
                <w:szCs w:val="20"/>
              </w:rPr>
            </w:pPr>
            <w:r w:rsidRPr="00A41A57">
              <w:rPr>
                <w:sz w:val="20"/>
                <w:szCs w:val="20"/>
              </w:rPr>
              <w:t xml:space="preserve">Student is able to write clearly and effectively according to </w:t>
            </w:r>
            <w:r w:rsidRPr="00A41A57">
              <w:rPr>
                <w:sz w:val="20"/>
                <w:szCs w:val="20"/>
              </w:rPr>
              <w:lastRenderedPageBreak/>
              <w:t>the standards and conventions of the historical profession</w:t>
            </w:r>
          </w:p>
        </w:tc>
        <w:tc>
          <w:tcPr>
            <w:tcW w:w="1239" w:type="dxa"/>
          </w:tcPr>
          <w:p w14:paraId="4995BFCC" w14:textId="77777777" w:rsidR="00EB7D79" w:rsidRDefault="00EB7D79" w:rsidP="0072024F"/>
        </w:tc>
        <w:tc>
          <w:tcPr>
            <w:tcW w:w="1231" w:type="dxa"/>
          </w:tcPr>
          <w:p w14:paraId="10EBC895" w14:textId="77777777" w:rsidR="00EB7D79" w:rsidRDefault="00EB7D79" w:rsidP="0072024F"/>
        </w:tc>
        <w:tc>
          <w:tcPr>
            <w:tcW w:w="1232" w:type="dxa"/>
          </w:tcPr>
          <w:p w14:paraId="407ABCF1" w14:textId="77777777" w:rsidR="00EB7D79" w:rsidRDefault="00EB7D79" w:rsidP="0072024F"/>
        </w:tc>
        <w:tc>
          <w:tcPr>
            <w:tcW w:w="1232" w:type="dxa"/>
          </w:tcPr>
          <w:p w14:paraId="3FAF47F6" w14:textId="77777777" w:rsidR="00EB7D79" w:rsidRDefault="00EB7D79" w:rsidP="0072024F"/>
        </w:tc>
        <w:tc>
          <w:tcPr>
            <w:tcW w:w="1220" w:type="dxa"/>
          </w:tcPr>
          <w:p w14:paraId="42687D1C" w14:textId="77777777" w:rsidR="00EB7D79" w:rsidRDefault="00EB7D79" w:rsidP="0072024F"/>
        </w:tc>
        <w:tc>
          <w:tcPr>
            <w:tcW w:w="1214" w:type="dxa"/>
          </w:tcPr>
          <w:p w14:paraId="3D9485B8" w14:textId="77777777" w:rsidR="00EB7D79" w:rsidRDefault="00EB7D79" w:rsidP="0072024F"/>
        </w:tc>
      </w:tr>
    </w:tbl>
    <w:p w14:paraId="5EE8303F" w14:textId="77777777" w:rsidR="002C6A03" w:rsidRDefault="002C6A03" w:rsidP="00EB7D79"/>
    <w:sectPr w:rsidR="002C6A03" w:rsidSect="006E0F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5D"/>
    <w:rsid w:val="002329D8"/>
    <w:rsid w:val="002C6A03"/>
    <w:rsid w:val="00574F8D"/>
    <w:rsid w:val="006E0FD6"/>
    <w:rsid w:val="00B33027"/>
    <w:rsid w:val="00EB7D79"/>
    <w:rsid w:val="00F80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C06FA5"/>
  <w14:defaultImageDpi w14:val="300"/>
  <w15:docId w15:val="{2DABD395-BF5D-4370-BDF7-675D4B63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6A03"/>
    <w:rPr>
      <w:rFonts w:ascii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Buffalo State College</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Computing and  Technology Services</dc:creator>
  <cp:keywords/>
  <dc:description/>
  <cp:lastModifiedBy>Norris, Mark A.</cp:lastModifiedBy>
  <cp:revision>4</cp:revision>
  <dcterms:created xsi:type="dcterms:W3CDTF">2018-03-21T14:33:00Z</dcterms:created>
  <dcterms:modified xsi:type="dcterms:W3CDTF">2018-04-04T20:31:00Z</dcterms:modified>
</cp:coreProperties>
</file>